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1318" w14:textId="5A8EFE49" w:rsidR="008E0732" w:rsidRDefault="008E0732" w:rsidP="00030593">
      <w:pPr>
        <w:pStyle w:val="1RTotsikko1"/>
      </w:pPr>
      <w:r>
        <w:t xml:space="preserve">Talotekninen teollisuus ja kauppa ry:n lausunto </w:t>
      </w:r>
      <w:bookmarkStart w:id="0" w:name="_Hlk142583426"/>
      <w:r w:rsidR="00030593">
        <w:t>l</w:t>
      </w:r>
      <w:r w:rsidR="00030593" w:rsidRPr="00030593">
        <w:rPr>
          <w:b/>
        </w:rPr>
        <w:t>uonno</w:t>
      </w:r>
      <w:r w:rsidR="00030593">
        <w:rPr>
          <w:b/>
        </w:rPr>
        <w:t>ksesta</w:t>
      </w:r>
      <w:r w:rsidR="00030593" w:rsidRPr="00030593">
        <w:rPr>
          <w:b/>
        </w:rPr>
        <w:t xml:space="preserve"> valtioneuvoston asetukseksi uuden rakennuksen hiilijalanjäljen raja-arvoista</w:t>
      </w:r>
      <w:bookmarkEnd w:id="0"/>
    </w:p>
    <w:p w14:paraId="5914634C" w14:textId="181D08A4" w:rsidR="008E0732" w:rsidRDefault="008E0732" w:rsidP="00C911FA">
      <w:pPr>
        <w:pStyle w:val="Leip"/>
      </w:pPr>
      <w:r>
        <w:t xml:space="preserve">Talotekninen teollisuus ja kauppa ry (Talteka) kiittää mahdollisuudesta lausua </w:t>
      </w:r>
      <w:r w:rsidR="00B4343D">
        <w:t>luonnoksesta hallituksen esitykseksi rakentamislain muuttamisesta (</w:t>
      </w:r>
      <w:r w:rsidR="00FA4C02" w:rsidRPr="00FA4C02">
        <w:t>VN/24308/2024</w:t>
      </w:r>
      <w:r w:rsidR="00B4343D">
        <w:t xml:space="preserve">). </w:t>
      </w:r>
    </w:p>
    <w:p w14:paraId="201FE885" w14:textId="61D6FA99" w:rsidR="00A24AFD" w:rsidRDefault="001D62D9" w:rsidP="00A24AFD">
      <w:pPr>
        <w:pStyle w:val="Leip"/>
      </w:pPr>
      <w:r>
        <w:t xml:space="preserve">Talteka näkee hyvänä ratkaisuna sen, että hiilijalanjäljen raja-arvot annetaan </w:t>
      </w:r>
      <w:r w:rsidR="009A259E">
        <w:t xml:space="preserve">useammassa vaiheessa, joista kaksi ensimmäistä nyt asetuksen antamisen yhteydessä ja myöhemmät </w:t>
      </w:r>
      <w:r w:rsidR="00CE111E">
        <w:t xml:space="preserve">tulevaisuudessa esimerkiksi tulevaisuuden hallitusohjelmien painotusten mukaisesti. </w:t>
      </w:r>
      <w:r w:rsidR="00F24FAC">
        <w:t>T</w:t>
      </w:r>
      <w:r w:rsidR="00A24AFD">
        <w:t xml:space="preserve">iukka raja-arvo nähdään oikeana suuntana, mutta lähtötilanteen </w:t>
      </w:r>
      <w:r w:rsidR="00F24FAC">
        <w:t>on</w:t>
      </w:r>
      <w:r w:rsidR="00A24AFD">
        <w:t xml:space="preserve"> muutosvaiheessa </w:t>
      </w:r>
      <w:r w:rsidR="00F24FAC">
        <w:t xml:space="preserve">hyvä </w:t>
      </w:r>
      <w:r w:rsidR="00A24AFD">
        <w:t xml:space="preserve">olla markkinoiden toimivuuden kannalta mahdollisimman neutraali. Lähestymistapana </w:t>
      </w:r>
      <w:r w:rsidR="00F24FAC">
        <w:t>on</w:t>
      </w:r>
      <w:r w:rsidR="00A24AFD">
        <w:t xml:space="preserve"> hyvä, että alkuvaiheessa ei </w:t>
      </w:r>
      <w:r w:rsidR="00F24FAC">
        <w:t xml:space="preserve">ole asetettu </w:t>
      </w:r>
      <w:r w:rsidR="00CF2C78">
        <w:t xml:space="preserve">liian </w:t>
      </w:r>
      <w:r w:rsidR="00A24AFD">
        <w:t xml:space="preserve">tiukkoja raja-arvoja, vaan että </w:t>
      </w:r>
      <w:r w:rsidR="00CF2C78">
        <w:t xml:space="preserve">on lähdetty </w:t>
      </w:r>
      <w:r w:rsidR="00A24AFD">
        <w:t xml:space="preserve">liikkeelle raja-arvoilla, jotka sallivat </w:t>
      </w:r>
      <w:r w:rsidR="00EF4C18">
        <w:t>nykytason mukaiset</w:t>
      </w:r>
      <w:r w:rsidR="00A24AFD">
        <w:t xml:space="preserve"> ratkaisut. Raja-arvoja voi myöhemmin tiukentaa, kun niistä ja määrityksen epävarmuudesta saadaan kokemuksen kautta lisää tietoa.</w:t>
      </w:r>
      <w:r w:rsidR="00CF2C78">
        <w:t xml:space="preserve"> </w:t>
      </w:r>
    </w:p>
    <w:p w14:paraId="4DFF148B" w14:textId="65D58FC3" w:rsidR="00346116" w:rsidRDefault="00346116" w:rsidP="00A24AFD">
      <w:pPr>
        <w:pStyle w:val="Leip"/>
      </w:pPr>
      <w:r>
        <w:t xml:space="preserve">Taltekalla ei ole lausuttavaa varsinaiseen asetustekstiin, mutta haluamme tuoda esille joitakin asioita perustelumuistion puolelta. Perustelumuistio ohjaa asetuksen soveltamista ja on tärkeätä, että myös siellä </w:t>
      </w:r>
      <w:r w:rsidR="00057CDB">
        <w:t xml:space="preserve">asiat olisi esitetty riittävällä laajuudella. </w:t>
      </w:r>
    </w:p>
    <w:p w14:paraId="14FE502E" w14:textId="4C0DCA0C" w:rsidR="00A22B4F" w:rsidRDefault="00C515F4" w:rsidP="00305ED4">
      <w:pPr>
        <w:pStyle w:val="1RTotsikko4"/>
      </w:pPr>
      <w:r>
        <w:t>Yksityiskohtaiset huomiot perustelumuistio</w:t>
      </w:r>
      <w:r w:rsidR="005A2CC9">
        <w:t>o</w:t>
      </w:r>
      <w:r>
        <w:t>n</w:t>
      </w:r>
    </w:p>
    <w:p w14:paraId="4DAE377B" w14:textId="4117C7E6" w:rsidR="004D32F5" w:rsidRPr="008E1E16" w:rsidRDefault="006C3C88" w:rsidP="00D23908">
      <w:pPr>
        <w:pStyle w:val="Leip"/>
        <w:spacing w:before="240"/>
        <w:rPr>
          <w:u w:val="single"/>
        </w:rPr>
      </w:pPr>
      <w:r w:rsidRPr="008E1E16">
        <w:rPr>
          <w:u w:val="single"/>
        </w:rPr>
        <w:t>Muu</w:t>
      </w:r>
      <w:r w:rsidR="008E1E16" w:rsidRPr="008E1E16">
        <w:rPr>
          <w:u w:val="single"/>
        </w:rPr>
        <w:t>n lainsäädännön velvoittamien ympäristötietojen käyttäminen</w:t>
      </w:r>
    </w:p>
    <w:p w14:paraId="2346BAD7" w14:textId="3DF07B12" w:rsidR="0097008A" w:rsidRDefault="00B36CCE" w:rsidP="00D23908">
      <w:pPr>
        <w:pStyle w:val="Leip"/>
        <w:spacing w:before="240"/>
      </w:pPr>
      <w:r>
        <w:t>Perustelumuistion kohdassa EU Rakennustuoteasetus on sanottu, että ”</w:t>
      </w:r>
      <w:r w:rsidR="0097008A" w:rsidRPr="0097008A">
        <w:t>Uudelleenlaaditun rakennusten energiatehokkuusdirektiivin liitteen III mukaan yksittäisiä rakennustuotteita</w:t>
      </w:r>
      <w:r>
        <w:t xml:space="preserve"> </w:t>
      </w:r>
      <w:r w:rsidR="0097008A" w:rsidRPr="0097008A">
        <w:t>koskevia tietoja, jotka on laskettu rakennustuoteasetuksen mukaisesti, on käytettävä</w:t>
      </w:r>
      <w:r>
        <w:t xml:space="preserve"> </w:t>
      </w:r>
      <w:r w:rsidR="0097008A" w:rsidRPr="0097008A">
        <w:t>vähähiilisyyden arvioinnissa, jos ne ovat saatavilla. Asiassa on otettava kuitenkin huomioon,</w:t>
      </w:r>
      <w:r>
        <w:t xml:space="preserve"> </w:t>
      </w:r>
      <w:r w:rsidR="0097008A" w:rsidRPr="0097008A">
        <w:t>että menee todennäköisesti useampi vuosi ennen kuin tietoa tuotteiden hiilijalanjälkistä</w:t>
      </w:r>
      <w:r>
        <w:t xml:space="preserve"> </w:t>
      </w:r>
      <w:r w:rsidR="0097008A" w:rsidRPr="0097008A">
        <w:t>aletaan rakennustuoteasetuksen perusteella saamaan. Tarkoituksena on lisäksi perustaa EU:n</w:t>
      </w:r>
      <w:r>
        <w:t xml:space="preserve"> </w:t>
      </w:r>
      <w:r w:rsidR="0097008A" w:rsidRPr="0097008A">
        <w:t>rakennustuotetietokanta tai -järjestelmä, jolla helpotetaan tuotetietojen (erityisesti vaatimustenmukaisuusilmoituksen,</w:t>
      </w:r>
      <w:r w:rsidR="00D23908">
        <w:t xml:space="preserve"> </w:t>
      </w:r>
      <w:r w:rsidR="0097008A" w:rsidRPr="0097008A">
        <w:t>suoritustasoilmoituksen ja käyttöohjeiden) saamista.</w:t>
      </w:r>
      <w:r w:rsidR="00D23908">
        <w:t>”</w:t>
      </w:r>
    </w:p>
    <w:p w14:paraId="2DBBF1A1" w14:textId="79FEC0CD" w:rsidR="00D23908" w:rsidRDefault="00D23908" w:rsidP="00B95E15">
      <w:pPr>
        <w:pStyle w:val="Leip"/>
        <w:spacing w:before="240"/>
      </w:pPr>
      <w:r>
        <w:t xml:space="preserve">Perustelumuistio nostaa esille vain rakennustuoteasetuksen mutta </w:t>
      </w:r>
      <w:r w:rsidR="0053708A">
        <w:t xml:space="preserve">osa talotekniikkatuotteista on rakennustuotteita, joita säädellään myös </w:t>
      </w:r>
      <w:r w:rsidR="000D621F">
        <w:t xml:space="preserve">EU:n ekosuunnitteluasetuksen kautta. </w:t>
      </w:r>
      <w:r w:rsidR="00481B67">
        <w:t xml:space="preserve">Ekosuunnitteluasetuksen muuttuessa </w:t>
      </w:r>
      <w:r w:rsidR="008C1763" w:rsidRPr="008C1763">
        <w:t>Kestävien tuotteiden ekologista suunnittelua koskeva</w:t>
      </w:r>
      <w:r w:rsidR="00B95E15">
        <w:t>ksi asetukseksi, voi sen piiriin kuuluville tuotteille tulla vastaavia tietovaatimuksia kuin CPR:nkin kautta. Lisäksi v</w:t>
      </w:r>
      <w:r w:rsidR="000D621F">
        <w:t xml:space="preserve">oi mahdollisesti olla tai tulla muitakin asetuksia, joissa </w:t>
      </w:r>
      <w:r w:rsidR="001903BF">
        <w:t>vastaavia tietovaatimuksia on.</w:t>
      </w:r>
    </w:p>
    <w:p w14:paraId="104922C6" w14:textId="3FB31D63" w:rsidR="001903BF" w:rsidRDefault="001903BF" w:rsidP="00B95E15">
      <w:pPr>
        <w:pStyle w:val="Leip"/>
        <w:spacing w:before="240"/>
      </w:pPr>
      <w:r>
        <w:t>Ehdotamme tämän vuoksi, että kohtaa laajennetaan kattamaan myös muut asetukset</w:t>
      </w:r>
      <w:r w:rsidR="002B531A">
        <w:t xml:space="preserve"> kuin pelkästään CPR. Toisin sanoen, mikäli jostakin </w:t>
      </w:r>
      <w:r w:rsidR="006024EE">
        <w:t xml:space="preserve">muusta syystä kuten EU-säädöksistä tai muista kansallisista säädöksistä johtuen on arvioitu tuotteiden </w:t>
      </w:r>
      <w:r w:rsidR="004D32F5">
        <w:t>ympäristötietoja, on niitä käytettävä myös vähähiilisyyden arvioinnissa</w:t>
      </w:r>
      <w:r w:rsidR="00FB3D9B">
        <w:t>.</w:t>
      </w:r>
      <w:r w:rsidR="004D32F5">
        <w:t xml:space="preserve"> </w:t>
      </w:r>
    </w:p>
    <w:p w14:paraId="240B1ED0" w14:textId="7F5D4FF5" w:rsidR="008E1E16" w:rsidRPr="008E1E16" w:rsidRDefault="008E1E16" w:rsidP="00B95E15">
      <w:pPr>
        <w:pStyle w:val="Leip"/>
        <w:spacing w:before="240"/>
        <w:rPr>
          <w:u w:val="single"/>
        </w:rPr>
      </w:pPr>
      <w:r>
        <w:rPr>
          <w:u w:val="single"/>
        </w:rPr>
        <w:t>Kansainvälinen vertailu</w:t>
      </w:r>
    </w:p>
    <w:p w14:paraId="50A304CE" w14:textId="63559D2A" w:rsidR="00C11AEA" w:rsidRDefault="00E263D3" w:rsidP="00305ED4">
      <w:pPr>
        <w:pStyle w:val="Leip"/>
        <w:spacing w:before="240"/>
      </w:pPr>
      <w:r>
        <w:t xml:space="preserve">Eri maiden vähähiilisyyden arviointimenetelmät eroavat toisistaan </w:t>
      </w:r>
      <w:r w:rsidR="00DD3E93">
        <w:t xml:space="preserve">enemmän tai vähemmän, Ne saattavat perustua samaan standardiin, mutta lähtötiedot eroavat huomattavastikin toisistaan tai </w:t>
      </w:r>
      <w:r w:rsidR="0079447A">
        <w:lastRenderedPageBreak/>
        <w:t xml:space="preserve">laskennat ei kata samoja asioita. </w:t>
      </w:r>
      <w:r w:rsidR="00D97E31">
        <w:t>Menetelmiin</w:t>
      </w:r>
      <w:r w:rsidR="00086DD7">
        <w:t xml:space="preserve"> vaikuttaa myös eri maiden ilmastolliset olosuhteet, politiikka</w:t>
      </w:r>
      <w:r w:rsidR="00D97E31">
        <w:t xml:space="preserve"> ja rakentamisen käytännöt.</w:t>
      </w:r>
      <w:r w:rsidR="00086DD7">
        <w:t xml:space="preserve"> Näiden</w:t>
      </w:r>
      <w:r w:rsidR="0079447A">
        <w:t xml:space="preserve"> takia e</w:t>
      </w:r>
      <w:r w:rsidRPr="00E263D3">
        <w:t>ri maiden raja-arvojen esittäminen perusteluissa ei ole mielestä</w:t>
      </w:r>
      <w:r w:rsidR="00095550">
        <w:t>mme</w:t>
      </w:r>
      <w:r w:rsidRPr="00E263D3">
        <w:t xml:space="preserve"> perusteltua, sillä lukuarvot eivät ole vertailukelpoisia keskenään tai </w:t>
      </w:r>
      <w:r w:rsidR="00D97E31">
        <w:t>myöskään asetus</w:t>
      </w:r>
      <w:r w:rsidRPr="00E263D3">
        <w:t>ehdotuksen lukujen kanssa.</w:t>
      </w:r>
      <w:r w:rsidR="00E745AE">
        <w:t xml:space="preserve"> </w:t>
      </w:r>
      <w:r w:rsidR="00E745AE">
        <w:t>Kansainvälisestä vertailusta kiinnostava tieto</w:t>
      </w:r>
      <w:r w:rsidR="00E745AE">
        <w:t xml:space="preserve"> perustelumuistiossa</w:t>
      </w:r>
      <w:r w:rsidR="00E745AE">
        <w:t xml:space="preserve"> on se, millä aikataululla ja vauhdilla eri maat omia raja-arvojaan pienentävät.</w:t>
      </w:r>
    </w:p>
    <w:p w14:paraId="244C81AE" w14:textId="6A5B8455" w:rsidR="00FC4048" w:rsidRPr="003219A6" w:rsidRDefault="003219A6" w:rsidP="00FC4048">
      <w:pPr>
        <w:pStyle w:val="Leip"/>
        <w:spacing w:before="240"/>
        <w:rPr>
          <w:u w:val="single"/>
        </w:rPr>
      </w:pPr>
      <w:r>
        <w:rPr>
          <w:u w:val="single"/>
        </w:rPr>
        <w:t>Kansallinen päästöt</w:t>
      </w:r>
      <w:r w:rsidR="00A80575">
        <w:rPr>
          <w:u w:val="single"/>
        </w:rPr>
        <w:t>ietokanta</w:t>
      </w:r>
    </w:p>
    <w:p w14:paraId="22FB252C" w14:textId="77777777" w:rsidR="00BA4688" w:rsidRDefault="00A80575" w:rsidP="00FC4048">
      <w:pPr>
        <w:pStyle w:val="Leip"/>
        <w:spacing w:before="240"/>
      </w:pPr>
      <w:r>
        <w:t xml:space="preserve">Raja-arvojen asettamisen ja kohteiden vähähiilisyyden arvioinnin tulee perustua luotettavaan tietoon. </w:t>
      </w:r>
      <w:r w:rsidR="00A53093">
        <w:t xml:space="preserve">Talteka on tuonut valmistelun kuluessa esille sen seikan, että </w:t>
      </w:r>
      <w:r w:rsidR="006D042C">
        <w:t xml:space="preserve">taloteknisten tuotteiden arvioinnin huomiointi käytännössä </w:t>
      </w:r>
      <w:r w:rsidR="00351946">
        <w:t xml:space="preserve">vaatii muutoksia sekä menettelyyn että </w:t>
      </w:r>
      <w:r w:rsidR="00BA4688">
        <w:t xml:space="preserve">kansallisen päästötietokannan oletusarvoihin. Nämä onkin otettu hyvin huomioon. </w:t>
      </w:r>
    </w:p>
    <w:p w14:paraId="63F2DF58" w14:textId="053F268C" w:rsidR="00FC4048" w:rsidRDefault="00BA4688" w:rsidP="00FC4048">
      <w:pPr>
        <w:pStyle w:val="Leip"/>
        <w:spacing w:before="240"/>
      </w:pPr>
      <w:r>
        <w:t xml:space="preserve">Yhtenä yksityiskohtana, jolla </w:t>
      </w:r>
      <w:r w:rsidR="001306CB">
        <w:t xml:space="preserve">on mahdollisesti merkitystä raja-arvojen tiukentuessa, on se, että kansallisessa päästötietokannassa </w:t>
      </w:r>
      <w:r w:rsidR="00831F5C">
        <w:t>tilamuutoshankkeiden aiheuttama hiilijalanjälki kohdistetaan elinkaaren vaiheelle B4</w:t>
      </w:r>
      <w:r w:rsidR="00B5584D">
        <w:t xml:space="preserve"> riippumatta siitä, mikä on </w:t>
      </w:r>
      <w:r w:rsidR="009B54C0">
        <w:t>vaihdon todellinen syy</w:t>
      </w:r>
      <w:r w:rsidR="00831F5C">
        <w:t xml:space="preserve">. </w:t>
      </w:r>
      <w:r w:rsidR="00C01A28">
        <w:t>Tämä näkyy karrikoiden esimerkiksi siinä</w:t>
      </w:r>
      <w:r w:rsidR="00AE2323">
        <w:t>,</w:t>
      </w:r>
      <w:r w:rsidR="00C01A28">
        <w:t xml:space="preserve"> että samat tuotteet</w:t>
      </w:r>
      <w:r w:rsidR="004E5E68">
        <w:t>, joiden tekninen käyttöikä on 100 vuotta kuten ilmanvaihtokanavilla</w:t>
      </w:r>
      <w:r w:rsidR="00AD500B">
        <w:t xml:space="preserve"> ja</w:t>
      </w:r>
      <w:r w:rsidR="00C01A28">
        <w:t>, jotka asuinrakennuksessa kestävät laskennallisesti 50 vuotta</w:t>
      </w:r>
      <w:r w:rsidR="00AD500B">
        <w:t>,</w:t>
      </w:r>
      <w:r w:rsidR="00C01A28">
        <w:t xml:space="preserve"> on </w:t>
      </w:r>
      <w:r w:rsidR="009F0A0A">
        <w:t xml:space="preserve">päästötietokannan arviointimenettelyn mukaan vaihdettava esimerkiksi 20 vuoden välein. </w:t>
      </w:r>
      <w:r w:rsidR="00027B24">
        <w:t>Kyse ei päästötietokannan menettelyssä siis ole tuotteiden hiilijalanjäljestä</w:t>
      </w:r>
      <w:r w:rsidR="00F832EE">
        <w:t>,</w:t>
      </w:r>
      <w:r w:rsidR="00027B24">
        <w:t xml:space="preserve"> vaan se on rakennustyypille kuuluva ominaisuus</w:t>
      </w:r>
      <w:r w:rsidR="00AE2323">
        <w:t xml:space="preserve">. </w:t>
      </w:r>
    </w:p>
    <w:p w14:paraId="33825D7F" w14:textId="170AA1C7" w:rsidR="00865811" w:rsidRDefault="00AE2323" w:rsidP="001D352F">
      <w:pPr>
        <w:pStyle w:val="Leip"/>
        <w:spacing w:before="240"/>
      </w:pPr>
      <w:r>
        <w:t xml:space="preserve">On </w:t>
      </w:r>
      <w:r w:rsidR="003A7A8C">
        <w:t>varsin yleistä, että joidenkin rakennustyyppien kohdalla tehdään usein</w:t>
      </w:r>
      <w:r w:rsidR="00B64835">
        <w:t xml:space="preserve"> vuokralaisen tai käyttäjän vaihtuessa</w:t>
      </w:r>
      <w:r w:rsidR="003A7A8C">
        <w:t xml:space="preserve"> tilamuutoshankkeita, joissa samaan tilaan kuuluvat talotekniset laitteet uusitaan mui</w:t>
      </w:r>
      <w:r w:rsidR="0093789C">
        <w:t xml:space="preserve">den syiden kuin teknisen korjaustarpeen </w:t>
      </w:r>
      <w:r w:rsidR="00F4614E">
        <w:t>takia.</w:t>
      </w:r>
      <w:r w:rsidR="003A7A8C">
        <w:t xml:space="preserve"> </w:t>
      </w:r>
      <w:r w:rsidR="00794969">
        <w:t>Laskentamenetelmän tulisi ottaa huomioon vain tekniseen toimivuuteen liittyvät korjaukset. Yksi muutoskeino voisi olla</w:t>
      </w:r>
      <w:r w:rsidR="00AF69D8">
        <w:t xml:space="preserve">, että tilamuutosten vaikutus arvioitaisiin tarvittaessa elinkaarivaiheessa B5 Laajamittaiset korjaukset, sillä </w:t>
      </w:r>
      <w:r w:rsidR="00773AE7">
        <w:t xml:space="preserve">kyseisen tilan osalta usein on kyse kaiken uudistavasta talotekniikan ja osin muidenkin rakenteiden uusimisesta. Vaiheeseen B4 jäisi tällöin </w:t>
      </w:r>
      <w:r w:rsidR="00264DA3">
        <w:t xml:space="preserve">teknisestä vanhenemisesta johtuvat rakennustuotteiden vaihdot, mikä vastaisi </w:t>
      </w:r>
      <w:r w:rsidR="00C679B8">
        <w:t xml:space="preserve">ilmastoselvitysasetuksen </w:t>
      </w:r>
      <w:r w:rsidR="00406D3F">
        <w:t>(</w:t>
      </w:r>
      <w:r w:rsidR="00C679B8" w:rsidRPr="00C679B8">
        <w:t>1027/2024</w:t>
      </w:r>
      <w:r w:rsidR="00406D3F">
        <w:t xml:space="preserve">) perustelumuistion perusteluita ja myös taustalla olevien </w:t>
      </w:r>
      <w:r w:rsidR="00CE3036">
        <w:t>laskentastandardien tarkoitusta</w:t>
      </w:r>
      <w:r w:rsidR="004705A6">
        <w:t xml:space="preserve">. </w:t>
      </w:r>
      <w:r w:rsidR="00913ECC">
        <w:t xml:space="preserve">Toinen </w:t>
      </w:r>
      <w:r w:rsidR="00113696">
        <w:t xml:space="preserve">vaihtoehto </w:t>
      </w:r>
      <w:r w:rsidR="005C269F">
        <w:t xml:space="preserve">menetelmän kehittämisessä tai sen soveltamisen ohjeissa </w:t>
      </w:r>
      <w:r w:rsidR="00113696">
        <w:t xml:space="preserve">voisi olla sisällyttää tuotekohtaisiin </w:t>
      </w:r>
      <w:r w:rsidR="00602982">
        <w:t>tietoihin tieto uudelleenkäytettävyydestä</w:t>
      </w:r>
      <w:r w:rsidR="006207B7">
        <w:t xml:space="preserve">, jolloin rakennustyypeissä, joissa </w:t>
      </w:r>
      <w:r w:rsidR="00530B09">
        <w:t xml:space="preserve">tuotteiden käyttöikä jää teknistä käyttöikää lyhyemmäksi, </w:t>
      </w:r>
      <w:r w:rsidR="00DD39D7">
        <w:t>tuotteen eliniän voisi arvioida kyseis</w:t>
      </w:r>
      <w:r w:rsidR="00520884">
        <w:t>en rakennustyypin oletusarvoista käyttöikää pidemmäksi.</w:t>
      </w:r>
    </w:p>
    <w:sectPr w:rsidR="00865811" w:rsidSect="006621ED">
      <w:headerReference w:type="default" r:id="rId9"/>
      <w:footerReference w:type="default" r:id="rId10"/>
      <w:pgSz w:w="11906" w:h="16838"/>
      <w:pgMar w:top="1843" w:right="991" w:bottom="1440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13BE" w14:textId="77777777" w:rsidR="00CF0A85" w:rsidRDefault="00CF0A85" w:rsidP="001867FB">
      <w:pPr>
        <w:spacing w:after="0" w:line="240" w:lineRule="auto"/>
      </w:pPr>
      <w:r>
        <w:separator/>
      </w:r>
    </w:p>
  </w:endnote>
  <w:endnote w:type="continuationSeparator" w:id="0">
    <w:p w14:paraId="404CB277" w14:textId="77777777" w:rsidR="00CF0A85" w:rsidRDefault="00CF0A85" w:rsidP="0018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16F4" w14:textId="77777777" w:rsidR="001867FB" w:rsidRPr="00BB3B4C" w:rsidRDefault="00BB3B4C">
    <w:pPr>
      <w:pStyle w:val="Alatunniste"/>
      <w:rPr>
        <w:rFonts w:ascii="Arial Narrow" w:hAnsi="Arial Narrow" w:cs="Arial"/>
        <w:b/>
        <w:color w:val="3072B2"/>
        <w:sz w:val="18"/>
      </w:rPr>
    </w:pPr>
    <w:r>
      <w:rPr>
        <w:rFonts w:ascii="Arial Narrow" w:hAnsi="Arial Narrow" w:cs="Arial"/>
        <w:b/>
        <w:noProof/>
        <w:color w:val="3072B2"/>
        <w:sz w:val="18"/>
        <w:lang w:val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36DDA9" wp14:editId="71E25B7B">
              <wp:simplePos x="0" y="0"/>
              <wp:positionH relativeFrom="column">
                <wp:posOffset>-914400</wp:posOffset>
              </wp:positionH>
              <wp:positionV relativeFrom="paragraph">
                <wp:posOffset>-104140</wp:posOffset>
              </wp:positionV>
              <wp:extent cx="7581900" cy="565150"/>
              <wp:effectExtent l="0" t="0" r="0" b="63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565150"/>
                      </a:xfrm>
                      <a:prstGeom prst="rect">
                        <a:avLst/>
                      </a:prstGeom>
                      <a:solidFill>
                        <a:srgbClr val="E9E9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CF0B1" id="Rectangle 13" o:spid="_x0000_s1026" style="position:absolute;margin-left:-1in;margin-top:-8.2pt;width:597pt;height:4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" fillcolor="#e9e9e9" stroked="f" strokeweight="1pt"/>
          </w:pict>
        </mc:Fallback>
      </mc:AlternateContent>
    </w:r>
    <w:r w:rsidR="001867FB" w:rsidRPr="00BB3B4C">
      <w:rPr>
        <w:rFonts w:ascii="Arial Narrow" w:hAnsi="Arial Narrow" w:cs="Arial"/>
        <w:b/>
        <w:color w:val="3072B2"/>
        <w:sz w:val="18"/>
      </w:rPr>
      <w:t>Talotekninen teollisuus ja kauppa ry</w:t>
    </w:r>
  </w:p>
  <w:p w14:paraId="363B7212" w14:textId="77777777" w:rsidR="001867FB" w:rsidRPr="00BB3B4C" w:rsidRDefault="001867FB">
    <w:pPr>
      <w:pStyle w:val="Alatunniste"/>
      <w:rPr>
        <w:rFonts w:ascii="Arial Narrow" w:hAnsi="Arial Narrow" w:cs="Arial"/>
        <w:sz w:val="16"/>
      </w:rPr>
    </w:pPr>
    <w:r w:rsidRPr="00BB3B4C">
      <w:rPr>
        <w:rFonts w:ascii="Arial Narrow" w:hAnsi="Arial Narrow" w:cs="Arial"/>
        <w:sz w:val="16"/>
      </w:rPr>
      <w:t>PL 381 (Eteläranta 10), 00131 Helsinki, Suomi</w:t>
    </w:r>
  </w:p>
  <w:p w14:paraId="2193F7CE" w14:textId="77777777" w:rsidR="001867FB" w:rsidRPr="001867FB" w:rsidRDefault="001867FB">
    <w:pPr>
      <w:pStyle w:val="Alatunniste"/>
      <w:rPr>
        <w:rFonts w:ascii="Arial Narrow" w:hAnsi="Arial Narrow" w:cs="Arial"/>
        <w:sz w:val="16"/>
        <w:lang w:val="en-GB"/>
      </w:rPr>
    </w:pPr>
    <w:r>
      <w:rPr>
        <w:rFonts w:ascii="Arial Narrow" w:hAnsi="Arial Narrow" w:cs="Arial"/>
        <w:sz w:val="16"/>
        <w:lang w:val="en-GB"/>
      </w:rPr>
      <w:t>www.talteka.fi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313C" w14:textId="77777777" w:rsidR="00CF0A85" w:rsidRDefault="00CF0A85" w:rsidP="001867FB">
      <w:pPr>
        <w:spacing w:after="0" w:line="240" w:lineRule="auto"/>
      </w:pPr>
      <w:r>
        <w:separator/>
      </w:r>
    </w:p>
  </w:footnote>
  <w:footnote w:type="continuationSeparator" w:id="0">
    <w:p w14:paraId="773B21A0" w14:textId="77777777" w:rsidR="00CF0A85" w:rsidRDefault="00CF0A85" w:rsidP="0018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ipChar"/>
        <w:rFonts w:cs="Arial"/>
      </w:rPr>
      <w:alias w:val="Author"/>
      <w:tag w:val=""/>
      <w:id w:val="404879012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0DE4CCD6" w14:textId="40C7969E" w:rsidR="001867FB" w:rsidRPr="00BB3B4C" w:rsidRDefault="008E0732" w:rsidP="001867FB">
        <w:pPr>
          <w:pStyle w:val="Yltunniste"/>
          <w:rPr>
            <w:rStyle w:val="LeipChar"/>
            <w:rFonts w:cs="Arial"/>
          </w:rPr>
        </w:pPr>
        <w:r>
          <w:rPr>
            <w:rStyle w:val="LeipChar"/>
            <w:rFonts w:cs="Arial"/>
          </w:rPr>
          <w:t>Hyvärinen Juhani</w:t>
        </w:r>
      </w:p>
    </w:sdtContent>
  </w:sdt>
  <w:p w14:paraId="1D92F0A8" w14:textId="1CFFE4E8" w:rsidR="001867FB" w:rsidRPr="0045747A" w:rsidRDefault="005E67B1" w:rsidP="001867FB">
    <w:pPr>
      <w:pStyle w:val="Yltunniste"/>
      <w:rPr>
        <w:rFonts w:cs="Arial"/>
        <w:caps/>
        <w:sz w:val="18"/>
        <w:szCs w:val="18"/>
      </w:rPr>
    </w:pPr>
    <w:r>
      <w:rPr>
        <w:rFonts w:cs="Arial"/>
        <w:caps/>
        <w:sz w:val="18"/>
        <w:szCs w:val="18"/>
      </w:rPr>
      <w:t>pp.kk.vvvv</w:t>
    </w:r>
  </w:p>
  <w:p w14:paraId="39D0FD0B" w14:textId="416FAF14" w:rsidR="008E0732" w:rsidRDefault="0045747A">
    <w:pPr>
      <w:pStyle w:val="Yltunniste"/>
      <w:rPr>
        <w:rFonts w:cs="Arial"/>
        <w:caps/>
        <w:sz w:val="18"/>
        <w:szCs w:val="18"/>
      </w:rPr>
    </w:pPr>
    <w:r w:rsidRPr="0045747A">
      <w:rPr>
        <w:rFonts w:cs="Arial"/>
        <w:caps/>
        <w:sz w:val="18"/>
        <w:szCs w:val="18"/>
        <w:lang w:val="en-GB"/>
      </w:rPr>
      <w:fldChar w:fldCharType="begin"/>
    </w:r>
    <w:r w:rsidRPr="008E0732">
      <w:rPr>
        <w:rFonts w:cs="Arial"/>
        <w:caps/>
        <w:sz w:val="18"/>
        <w:szCs w:val="18"/>
      </w:rPr>
      <w:instrText xml:space="preserve"> FILENAME  \* Caps  \* MERGEFORMAT </w:instrText>
    </w:r>
    <w:r w:rsidRPr="0045747A">
      <w:rPr>
        <w:rFonts w:cs="Arial"/>
        <w:caps/>
        <w:sz w:val="18"/>
        <w:szCs w:val="18"/>
        <w:lang w:val="en-GB"/>
      </w:rPr>
      <w:fldChar w:fldCharType="separate"/>
    </w:r>
    <w:r w:rsidR="0022373C">
      <w:rPr>
        <w:rFonts w:cs="Arial"/>
        <w:noProof/>
        <w:sz w:val="18"/>
        <w:szCs w:val="18"/>
      </w:rPr>
      <w:t>Lausuntoluonnos Raja-Arvot, Talteka.Docx</w:t>
    </w:r>
    <w:r w:rsidRPr="0045747A">
      <w:rPr>
        <w:rFonts w:cs="Arial"/>
        <w:caps/>
        <w:sz w:val="18"/>
        <w:szCs w:val="18"/>
        <w:lang w:val="en-GB"/>
      </w:rPr>
      <w:fldChar w:fldCharType="end"/>
    </w:r>
    <w:r w:rsidR="00BB3B4C" w:rsidRPr="0045747A">
      <w:rPr>
        <w:rFonts w:cs="Arial"/>
        <w:caps/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C51FBAE" wp14:editId="20313DFF">
              <wp:simplePos x="0" y="0"/>
              <wp:positionH relativeFrom="margin">
                <wp:posOffset>-3175</wp:posOffset>
              </wp:positionH>
              <wp:positionV relativeFrom="paragraph">
                <wp:posOffset>-124460</wp:posOffset>
              </wp:positionV>
              <wp:extent cx="216535" cy="47625"/>
              <wp:effectExtent l="0" t="0" r="0" b="952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535" cy="47625"/>
                      </a:xfrm>
                      <a:prstGeom prst="rect">
                        <a:avLst/>
                      </a:prstGeom>
                      <a:solidFill>
                        <a:srgbClr val="3072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A92E50" id="Rectangle 1" o:spid="_x0000_s1026" style="position:absolute;margin-left:-.25pt;margin-top:-9.8pt;width:17.05pt;height:3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" fillcolor="#3072b2" stroked="f" strokeweight="1pt">
              <w10:wrap type="topAndBottom" anchorx="margin"/>
            </v:rect>
          </w:pict>
        </mc:Fallback>
      </mc:AlternateContent>
    </w:r>
    <w:r w:rsidR="00BB3B4C" w:rsidRPr="0045747A">
      <w:rPr>
        <w:rFonts w:cs="Arial"/>
        <w:caps/>
        <w:noProof/>
      </w:rPr>
      <w:drawing>
        <wp:anchor distT="0" distB="0" distL="114300" distR="114300" simplePos="0" relativeHeight="251662336" behindDoc="1" locked="0" layoutInCell="1" allowOverlap="1" wp14:anchorId="1C2415D0" wp14:editId="2F658C8D">
          <wp:simplePos x="0" y="0"/>
          <wp:positionH relativeFrom="margin">
            <wp:posOffset>4264025</wp:posOffset>
          </wp:positionH>
          <wp:positionV relativeFrom="paragraph">
            <wp:posOffset>-312843</wp:posOffset>
          </wp:positionV>
          <wp:extent cx="1460091" cy="439192"/>
          <wp:effectExtent l="0" t="0" r="6985" b="0"/>
          <wp:wrapNone/>
          <wp:docPr id="1847057025" name="Kuva 1847057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lteka_logo_RGB_15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091" cy="439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B4C" w:rsidRPr="008E0732">
      <w:rPr>
        <w:rFonts w:cs="Arial"/>
        <w:caps/>
        <w:sz w:val="18"/>
        <w:szCs w:val="18"/>
      </w:rPr>
      <w:t xml:space="preserve"> – </w:t>
    </w:r>
    <w:r w:rsidR="00BB3B4C" w:rsidRPr="008E0732">
      <w:rPr>
        <w:rFonts w:cs="Arial"/>
        <w:sz w:val="18"/>
        <w:szCs w:val="18"/>
      </w:rPr>
      <w:t>sivu</w:t>
    </w:r>
    <w:r w:rsidR="00BB3B4C" w:rsidRPr="008E0732">
      <w:rPr>
        <w:rFonts w:cs="Arial"/>
        <w:caps/>
        <w:sz w:val="18"/>
        <w:szCs w:val="18"/>
      </w:rPr>
      <w:t xml:space="preserve"> </w:t>
    </w:r>
    <w:r w:rsidR="00BB3B4C" w:rsidRPr="0045747A">
      <w:rPr>
        <w:rFonts w:cs="Arial"/>
        <w:caps/>
        <w:sz w:val="18"/>
        <w:szCs w:val="18"/>
        <w:lang w:val="en-GB"/>
      </w:rPr>
      <w:fldChar w:fldCharType="begin"/>
    </w:r>
    <w:r w:rsidR="00BB3B4C" w:rsidRPr="008E0732">
      <w:rPr>
        <w:rFonts w:cs="Arial"/>
        <w:caps/>
        <w:sz w:val="18"/>
        <w:szCs w:val="18"/>
      </w:rPr>
      <w:instrText xml:space="preserve"> PAGE  \* Arabic  \* MERGEFORMAT </w:instrText>
    </w:r>
    <w:r w:rsidR="00BB3B4C" w:rsidRPr="0045747A">
      <w:rPr>
        <w:rFonts w:cs="Arial"/>
        <w:caps/>
        <w:sz w:val="18"/>
        <w:szCs w:val="18"/>
        <w:lang w:val="en-GB"/>
      </w:rPr>
      <w:fldChar w:fldCharType="separate"/>
    </w:r>
    <w:r w:rsidR="00BB3B4C" w:rsidRPr="008E0732">
      <w:rPr>
        <w:rFonts w:cs="Arial"/>
        <w:caps/>
        <w:noProof/>
        <w:sz w:val="18"/>
        <w:szCs w:val="18"/>
      </w:rPr>
      <w:t>1</w:t>
    </w:r>
    <w:r w:rsidR="00BB3B4C" w:rsidRPr="0045747A">
      <w:rPr>
        <w:rFonts w:cs="Arial"/>
        <w:caps/>
        <w:sz w:val="18"/>
        <w:szCs w:val="18"/>
        <w:lang w:val="en-GB"/>
      </w:rPr>
      <w:fldChar w:fldCharType="end"/>
    </w:r>
    <w:r w:rsidR="00B333AC" w:rsidRPr="008E0732">
      <w:rPr>
        <w:rFonts w:cs="Arial"/>
        <w:caps/>
        <w:sz w:val="18"/>
        <w:szCs w:val="18"/>
      </w:rPr>
      <w:t>(</w:t>
    </w:r>
    <w:r w:rsidR="00B333AC">
      <w:rPr>
        <w:rFonts w:cs="Arial"/>
        <w:caps/>
        <w:sz w:val="18"/>
        <w:szCs w:val="18"/>
        <w:lang w:val="en-GB"/>
      </w:rPr>
      <w:fldChar w:fldCharType="begin"/>
    </w:r>
    <w:r w:rsidR="00B333AC" w:rsidRPr="008E0732">
      <w:rPr>
        <w:rFonts w:cs="Arial"/>
        <w:caps/>
        <w:sz w:val="18"/>
        <w:szCs w:val="18"/>
      </w:rPr>
      <w:instrText xml:space="preserve"> NUMPAGES   \* MERGEFORMAT </w:instrText>
    </w:r>
    <w:r w:rsidR="00B333AC">
      <w:rPr>
        <w:rFonts w:cs="Arial"/>
        <w:caps/>
        <w:sz w:val="18"/>
        <w:szCs w:val="18"/>
        <w:lang w:val="en-GB"/>
      </w:rPr>
      <w:fldChar w:fldCharType="separate"/>
    </w:r>
    <w:r w:rsidR="00B333AC" w:rsidRPr="008E0732">
      <w:rPr>
        <w:rFonts w:cs="Arial"/>
        <w:caps/>
        <w:noProof/>
        <w:sz w:val="18"/>
        <w:szCs w:val="18"/>
      </w:rPr>
      <w:t>1</w:t>
    </w:r>
    <w:r w:rsidR="00B333AC">
      <w:rPr>
        <w:rFonts w:cs="Arial"/>
        <w:caps/>
        <w:sz w:val="18"/>
        <w:szCs w:val="18"/>
        <w:lang w:val="en-GB"/>
      </w:rPr>
      <w:fldChar w:fldCharType="end"/>
    </w:r>
    <w:r w:rsidR="00B333AC" w:rsidRPr="008E0732">
      <w:rPr>
        <w:rFonts w:cs="Arial"/>
        <w:caps/>
        <w:sz w:val="18"/>
        <w:szCs w:val="18"/>
      </w:rPr>
      <w:t>)</w:t>
    </w:r>
  </w:p>
  <w:p w14:paraId="128FEB78" w14:textId="2E45761D" w:rsidR="001867FB" w:rsidRPr="008E0732" w:rsidRDefault="001867FB">
    <w:pPr>
      <w:pStyle w:val="Yltunniste"/>
      <w:rPr>
        <w:rFonts w:cs="Arial"/>
        <w:caps/>
        <w:sz w:val="18"/>
        <w:szCs w:val="18"/>
      </w:rPr>
    </w:pPr>
    <w:r w:rsidRPr="00BB3B4C"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CDDBB5" wp14:editId="25728A78">
              <wp:simplePos x="0" y="0"/>
              <wp:positionH relativeFrom="column">
                <wp:posOffset>-914400</wp:posOffset>
              </wp:positionH>
              <wp:positionV relativeFrom="paragraph">
                <wp:posOffset>144780</wp:posOffset>
              </wp:positionV>
              <wp:extent cx="75438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E9E9E9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70558" id="Straight Connector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" strokecolor="#e9e9e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86296"/>
    <w:multiLevelType w:val="hybridMultilevel"/>
    <w:tmpl w:val="A3B4BF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32"/>
    <w:rsid w:val="00027B24"/>
    <w:rsid w:val="00030593"/>
    <w:rsid w:val="00057CDB"/>
    <w:rsid w:val="000603EA"/>
    <w:rsid w:val="00070A36"/>
    <w:rsid w:val="00081567"/>
    <w:rsid w:val="00086DD7"/>
    <w:rsid w:val="00095550"/>
    <w:rsid w:val="000B4CAD"/>
    <w:rsid w:val="000D621F"/>
    <w:rsid w:val="000F006F"/>
    <w:rsid w:val="00113696"/>
    <w:rsid w:val="001306CB"/>
    <w:rsid w:val="00133F6D"/>
    <w:rsid w:val="00177EAD"/>
    <w:rsid w:val="001867FB"/>
    <w:rsid w:val="001903BF"/>
    <w:rsid w:val="001D352F"/>
    <w:rsid w:val="001D62D9"/>
    <w:rsid w:val="001E265D"/>
    <w:rsid w:val="002133A9"/>
    <w:rsid w:val="0022055D"/>
    <w:rsid w:val="0022373C"/>
    <w:rsid w:val="00245374"/>
    <w:rsid w:val="00264DA3"/>
    <w:rsid w:val="002B531A"/>
    <w:rsid w:val="002D0054"/>
    <w:rsid w:val="002F3CAB"/>
    <w:rsid w:val="00300E53"/>
    <w:rsid w:val="00305ED4"/>
    <w:rsid w:val="003219A6"/>
    <w:rsid w:val="00333F26"/>
    <w:rsid w:val="003457EC"/>
    <w:rsid w:val="00346116"/>
    <w:rsid w:val="00351946"/>
    <w:rsid w:val="00362D59"/>
    <w:rsid w:val="00363CC4"/>
    <w:rsid w:val="0037092B"/>
    <w:rsid w:val="003A343C"/>
    <w:rsid w:val="003A7A8C"/>
    <w:rsid w:val="003A7FD6"/>
    <w:rsid w:val="003E4547"/>
    <w:rsid w:val="003F469E"/>
    <w:rsid w:val="00406D3F"/>
    <w:rsid w:val="004276CA"/>
    <w:rsid w:val="0045368B"/>
    <w:rsid w:val="0045747A"/>
    <w:rsid w:val="0046032A"/>
    <w:rsid w:val="00463B1C"/>
    <w:rsid w:val="004705A6"/>
    <w:rsid w:val="00477C9D"/>
    <w:rsid w:val="00481B67"/>
    <w:rsid w:val="00496658"/>
    <w:rsid w:val="004C0054"/>
    <w:rsid w:val="004D32F5"/>
    <w:rsid w:val="004E12B7"/>
    <w:rsid w:val="004E54E5"/>
    <w:rsid w:val="004E5E68"/>
    <w:rsid w:val="00520884"/>
    <w:rsid w:val="00530B09"/>
    <w:rsid w:val="0053708A"/>
    <w:rsid w:val="0054756C"/>
    <w:rsid w:val="005574F4"/>
    <w:rsid w:val="00594325"/>
    <w:rsid w:val="005A2CC9"/>
    <w:rsid w:val="005B1FF3"/>
    <w:rsid w:val="005C269F"/>
    <w:rsid w:val="005D1CF6"/>
    <w:rsid w:val="005E67B1"/>
    <w:rsid w:val="00601EAF"/>
    <w:rsid w:val="006024EE"/>
    <w:rsid w:val="00602982"/>
    <w:rsid w:val="00606199"/>
    <w:rsid w:val="006207B7"/>
    <w:rsid w:val="006407AA"/>
    <w:rsid w:val="006621ED"/>
    <w:rsid w:val="006A1EB8"/>
    <w:rsid w:val="006C3C88"/>
    <w:rsid w:val="006D042C"/>
    <w:rsid w:val="006E462E"/>
    <w:rsid w:val="00745E0B"/>
    <w:rsid w:val="00757253"/>
    <w:rsid w:val="00773AE7"/>
    <w:rsid w:val="00777156"/>
    <w:rsid w:val="00780B0F"/>
    <w:rsid w:val="0079447A"/>
    <w:rsid w:val="00794969"/>
    <w:rsid w:val="007C5150"/>
    <w:rsid w:val="00831F5C"/>
    <w:rsid w:val="00832954"/>
    <w:rsid w:val="00835BBB"/>
    <w:rsid w:val="00836E14"/>
    <w:rsid w:val="00865811"/>
    <w:rsid w:val="00881268"/>
    <w:rsid w:val="008B36DD"/>
    <w:rsid w:val="008B6784"/>
    <w:rsid w:val="008C1763"/>
    <w:rsid w:val="008E0732"/>
    <w:rsid w:val="008E1E16"/>
    <w:rsid w:val="008F7ABC"/>
    <w:rsid w:val="00913ECC"/>
    <w:rsid w:val="0093789C"/>
    <w:rsid w:val="00941B77"/>
    <w:rsid w:val="00955C76"/>
    <w:rsid w:val="0097008A"/>
    <w:rsid w:val="009967E2"/>
    <w:rsid w:val="009A259E"/>
    <w:rsid w:val="009B54C0"/>
    <w:rsid w:val="009E123A"/>
    <w:rsid w:val="009F0A0A"/>
    <w:rsid w:val="009F74F6"/>
    <w:rsid w:val="00A22B4F"/>
    <w:rsid w:val="00A24AFD"/>
    <w:rsid w:val="00A25FDE"/>
    <w:rsid w:val="00A274F5"/>
    <w:rsid w:val="00A504AD"/>
    <w:rsid w:val="00A53093"/>
    <w:rsid w:val="00A611B3"/>
    <w:rsid w:val="00A80575"/>
    <w:rsid w:val="00AD500B"/>
    <w:rsid w:val="00AE2323"/>
    <w:rsid w:val="00AF3AC0"/>
    <w:rsid w:val="00AF69D8"/>
    <w:rsid w:val="00B10FC3"/>
    <w:rsid w:val="00B14C92"/>
    <w:rsid w:val="00B333AC"/>
    <w:rsid w:val="00B35B7C"/>
    <w:rsid w:val="00B36CCE"/>
    <w:rsid w:val="00B4343D"/>
    <w:rsid w:val="00B5584D"/>
    <w:rsid w:val="00B61B08"/>
    <w:rsid w:val="00B64835"/>
    <w:rsid w:val="00B70528"/>
    <w:rsid w:val="00B83088"/>
    <w:rsid w:val="00B95E15"/>
    <w:rsid w:val="00BA4688"/>
    <w:rsid w:val="00BB37D5"/>
    <w:rsid w:val="00BB3B4C"/>
    <w:rsid w:val="00C01A28"/>
    <w:rsid w:val="00C02993"/>
    <w:rsid w:val="00C11AEA"/>
    <w:rsid w:val="00C16DDA"/>
    <w:rsid w:val="00C35060"/>
    <w:rsid w:val="00C515F4"/>
    <w:rsid w:val="00C603A4"/>
    <w:rsid w:val="00C679B8"/>
    <w:rsid w:val="00C911FA"/>
    <w:rsid w:val="00CA0931"/>
    <w:rsid w:val="00CE02A3"/>
    <w:rsid w:val="00CE111E"/>
    <w:rsid w:val="00CE3036"/>
    <w:rsid w:val="00CF0A85"/>
    <w:rsid w:val="00CF2C78"/>
    <w:rsid w:val="00D06E8E"/>
    <w:rsid w:val="00D23908"/>
    <w:rsid w:val="00D42107"/>
    <w:rsid w:val="00D97E31"/>
    <w:rsid w:val="00DA4893"/>
    <w:rsid w:val="00DD39D7"/>
    <w:rsid w:val="00DD3E93"/>
    <w:rsid w:val="00DE08BE"/>
    <w:rsid w:val="00E263D3"/>
    <w:rsid w:val="00E313C2"/>
    <w:rsid w:val="00E745AE"/>
    <w:rsid w:val="00ED1D1C"/>
    <w:rsid w:val="00ED281C"/>
    <w:rsid w:val="00EE6715"/>
    <w:rsid w:val="00EF3B26"/>
    <w:rsid w:val="00EF4C18"/>
    <w:rsid w:val="00F16FD8"/>
    <w:rsid w:val="00F24FAC"/>
    <w:rsid w:val="00F26663"/>
    <w:rsid w:val="00F317ED"/>
    <w:rsid w:val="00F44CF7"/>
    <w:rsid w:val="00F4614E"/>
    <w:rsid w:val="00F521FF"/>
    <w:rsid w:val="00F66941"/>
    <w:rsid w:val="00F73477"/>
    <w:rsid w:val="00F832EE"/>
    <w:rsid w:val="00F87396"/>
    <w:rsid w:val="00F92058"/>
    <w:rsid w:val="00FA4C02"/>
    <w:rsid w:val="00FA54FF"/>
    <w:rsid w:val="00FB3D9B"/>
    <w:rsid w:val="00FC4048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00318"/>
  <w15:chartTrackingRefBased/>
  <w15:docId w15:val="{C7CFAEBE-AA9E-4339-B037-09DFE8E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B14C92"/>
    <w:rPr>
      <w:rFonts w:ascii="Arial" w:hAnsi="Arial"/>
      <w:color w:val="433A34"/>
    </w:rPr>
  </w:style>
  <w:style w:type="paragraph" w:styleId="Otsikko1">
    <w:name w:val="heading 1"/>
    <w:next w:val="Normaali"/>
    <w:link w:val="Otsikko1Char"/>
    <w:uiPriority w:val="9"/>
    <w:qFormat/>
    <w:rsid w:val="0054756C"/>
    <w:pPr>
      <w:keepNext/>
      <w:keepLines/>
      <w:spacing w:before="360" w:after="600"/>
      <w:outlineLvl w:val="0"/>
    </w:pPr>
    <w:rPr>
      <w:rFonts w:ascii="Arial Narrow" w:eastAsiaTheme="majorEastAsia" w:hAnsi="Arial Narrow" w:cstheme="majorBidi"/>
      <w:b/>
      <w:caps/>
      <w:color w:val="3072B2"/>
      <w:sz w:val="52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836E14"/>
    <w:pPr>
      <w:spacing w:before="480" w:after="360"/>
      <w:outlineLvl w:val="1"/>
    </w:pPr>
    <w:rPr>
      <w:color w:val="433A34"/>
      <w:sz w:val="28"/>
      <w:szCs w:val="26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54756C"/>
    <w:pPr>
      <w:spacing w:before="240" w:after="120"/>
      <w:ind w:left="284"/>
      <w:outlineLvl w:val="2"/>
    </w:pPr>
    <w:rPr>
      <w:caps w:val="0"/>
      <w:sz w:val="24"/>
      <w:szCs w:val="24"/>
    </w:rPr>
  </w:style>
  <w:style w:type="paragraph" w:styleId="Otsikko4">
    <w:name w:val="heading 4"/>
    <w:basedOn w:val="Leip"/>
    <w:next w:val="Normaali"/>
    <w:link w:val="Otsikko4Char"/>
    <w:uiPriority w:val="9"/>
    <w:unhideWhenUsed/>
    <w:rsid w:val="00B14C92"/>
    <w:pPr>
      <w:keepNext/>
      <w:keepLines/>
      <w:spacing w:before="40" w:after="0"/>
      <w:outlineLvl w:val="3"/>
    </w:pPr>
    <w:rPr>
      <w:rFonts w:ascii="Arial Narrow" w:eastAsiaTheme="majorEastAsia" w:hAnsi="Arial Narrow" w:cstheme="majorBidi"/>
      <w:b/>
      <w:i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B14C92"/>
    <w:pPr>
      <w:keepNext/>
      <w:keepLines/>
      <w:spacing w:before="40" w:after="0"/>
      <w:outlineLvl w:val="4"/>
    </w:pPr>
    <w:rPr>
      <w:rFonts w:ascii="Arial Narrow" w:eastAsiaTheme="majorEastAsia" w:hAnsi="Arial Narrow" w:cstheme="majorBidi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86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867FB"/>
  </w:style>
  <w:style w:type="paragraph" w:styleId="Alatunniste">
    <w:name w:val="footer"/>
    <w:basedOn w:val="Normaali"/>
    <w:link w:val="AlatunnisteChar"/>
    <w:uiPriority w:val="99"/>
    <w:unhideWhenUsed/>
    <w:rsid w:val="00186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867FB"/>
  </w:style>
  <w:style w:type="character" w:styleId="Paikkamerkkiteksti">
    <w:name w:val="Placeholder Text"/>
    <w:basedOn w:val="Kappaleenoletusfontti"/>
    <w:uiPriority w:val="99"/>
    <w:semiHidden/>
    <w:rsid w:val="001867FB"/>
    <w:rPr>
      <w:color w:val="808080"/>
    </w:rPr>
  </w:style>
  <w:style w:type="character" w:customStyle="1" w:styleId="Otsikko4Char">
    <w:name w:val="Otsikko 4 Char"/>
    <w:basedOn w:val="Kappaleenoletusfontti"/>
    <w:link w:val="Otsikko4"/>
    <w:uiPriority w:val="9"/>
    <w:rsid w:val="00B14C92"/>
    <w:rPr>
      <w:rFonts w:ascii="Arial Narrow" w:eastAsiaTheme="majorEastAsia" w:hAnsi="Arial Narrow" w:cstheme="majorBidi"/>
      <w:b/>
      <w:i/>
      <w:iCs/>
      <w:color w:val="433A3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14C92"/>
    <w:rPr>
      <w:rFonts w:ascii="Arial Narrow" w:eastAsiaTheme="majorEastAsia" w:hAnsi="Arial Narrow" w:cstheme="majorBidi"/>
      <w:color w:val="433A34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54756C"/>
    <w:rPr>
      <w:rFonts w:ascii="Arial Narrow" w:eastAsiaTheme="majorEastAsia" w:hAnsi="Arial Narrow" w:cstheme="majorBidi"/>
      <w:b/>
      <w:caps/>
      <w:color w:val="3072B2"/>
      <w:sz w:val="5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36E14"/>
    <w:rPr>
      <w:rFonts w:ascii="Arial Narrow" w:eastAsiaTheme="majorEastAsia" w:hAnsi="Arial Narrow" w:cstheme="majorBidi"/>
      <w:b/>
      <w:caps/>
      <w:color w:val="433A34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4756C"/>
    <w:rPr>
      <w:rFonts w:ascii="Arial Narrow" w:eastAsiaTheme="majorEastAsia" w:hAnsi="Arial Narrow" w:cstheme="majorBidi"/>
      <w:b/>
      <w:color w:val="433A34"/>
      <w:sz w:val="24"/>
      <w:szCs w:val="24"/>
      <w:lang w:val="fi-FI"/>
    </w:rPr>
  </w:style>
  <w:style w:type="paragraph" w:customStyle="1" w:styleId="Lainaus1">
    <w:name w:val="Lainaus1"/>
    <w:basedOn w:val="Normaali"/>
    <w:link w:val="LainausChar"/>
    <w:qFormat/>
    <w:rsid w:val="00836E14"/>
    <w:pPr>
      <w:ind w:left="1134"/>
    </w:pPr>
    <w:rPr>
      <w:i/>
      <w:sz w:val="20"/>
      <w:szCs w:val="20"/>
    </w:rPr>
  </w:style>
  <w:style w:type="paragraph" w:customStyle="1" w:styleId="Leip">
    <w:name w:val="Leipä"/>
    <w:basedOn w:val="Normaali"/>
    <w:link w:val="LeipChar"/>
    <w:qFormat/>
    <w:rsid w:val="00836E14"/>
    <w:pPr>
      <w:ind w:left="284"/>
    </w:pPr>
  </w:style>
  <w:style w:type="character" w:customStyle="1" w:styleId="LainausChar">
    <w:name w:val="Lainaus Char"/>
    <w:basedOn w:val="Kappaleenoletusfontti"/>
    <w:link w:val="Lainaus1"/>
    <w:rsid w:val="00836E14"/>
    <w:rPr>
      <w:rFonts w:ascii="Arial" w:hAnsi="Arial"/>
      <w:i/>
      <w:color w:val="433A34"/>
      <w:sz w:val="20"/>
      <w:szCs w:val="20"/>
    </w:rPr>
  </w:style>
  <w:style w:type="character" w:customStyle="1" w:styleId="LeipChar">
    <w:name w:val="Leipä Char"/>
    <w:basedOn w:val="Kappaleenoletusfontti"/>
    <w:link w:val="Leip"/>
    <w:rsid w:val="00836E14"/>
    <w:rPr>
      <w:rFonts w:ascii="Arial" w:hAnsi="Arial"/>
      <w:color w:val="433A34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6E14"/>
    <w:rPr>
      <w:color w:val="605E5C"/>
      <w:shd w:val="clear" w:color="auto" w:fill="E1DFDD"/>
    </w:rPr>
  </w:style>
  <w:style w:type="paragraph" w:customStyle="1" w:styleId="Linkki">
    <w:name w:val="Linkki"/>
    <w:basedOn w:val="Leip"/>
    <w:link w:val="LinkkiChar"/>
    <w:qFormat/>
    <w:rsid w:val="0054756C"/>
    <w:rPr>
      <w:color w:val="2B99D1"/>
      <w:u w:val="single"/>
    </w:rPr>
  </w:style>
  <w:style w:type="character" w:customStyle="1" w:styleId="LinkkiChar">
    <w:name w:val="Linkki Char"/>
    <w:basedOn w:val="LeipChar"/>
    <w:link w:val="Linkki"/>
    <w:rsid w:val="0054756C"/>
    <w:rPr>
      <w:rFonts w:ascii="Arial" w:hAnsi="Arial"/>
      <w:color w:val="2B99D1"/>
      <w:u w:val="single"/>
      <w:lang w:val="fi-FI"/>
    </w:rPr>
  </w:style>
  <w:style w:type="character" w:styleId="Hyperlinkki">
    <w:name w:val="Hyperlink"/>
    <w:uiPriority w:val="99"/>
    <w:unhideWhenUsed/>
    <w:rsid w:val="008E0732"/>
    <w:rPr>
      <w:color w:val="0000FF"/>
      <w:u w:val="single"/>
    </w:rPr>
  </w:style>
  <w:style w:type="paragraph" w:customStyle="1" w:styleId="1RTleipteksti">
    <w:name w:val="1 RT leipäteksti"/>
    <w:basedOn w:val="Normaali"/>
    <w:uiPriority w:val="10"/>
    <w:qFormat/>
    <w:rsid w:val="008E0732"/>
    <w:pPr>
      <w:spacing w:after="0" w:line="300" w:lineRule="exact"/>
      <w:ind w:left="1134"/>
    </w:pPr>
    <w:rPr>
      <w:rFonts w:ascii="Avenir Next LT Pro" w:hAnsi="Avenir Next LT Pro" w:cstheme="minorHAnsi"/>
      <w:color w:val="auto"/>
      <w:szCs w:val="21"/>
    </w:rPr>
  </w:style>
  <w:style w:type="paragraph" w:customStyle="1" w:styleId="1RTotsikko1">
    <w:name w:val="1 RT otsikko 1"/>
    <w:basedOn w:val="Otsikko1"/>
    <w:uiPriority w:val="10"/>
    <w:qFormat/>
    <w:rsid w:val="008E0732"/>
    <w:pPr>
      <w:spacing w:before="420" w:after="200" w:line="420" w:lineRule="exact"/>
    </w:pPr>
    <w:rPr>
      <w:rFonts w:ascii="Avenir Next LT Pro Demi" w:hAnsi="Avenir Next LT Pro Demi" w:cstheme="majorHAnsi"/>
      <w:b w:val="0"/>
      <w:bCs/>
      <w:caps w:val="0"/>
      <w:color w:val="auto"/>
      <w:sz w:val="36"/>
      <w:szCs w:val="28"/>
    </w:rPr>
  </w:style>
  <w:style w:type="paragraph" w:customStyle="1" w:styleId="1RTotsikko4">
    <w:name w:val="1 RT otsikko 4"/>
    <w:basedOn w:val="Otsikko5"/>
    <w:uiPriority w:val="10"/>
    <w:qFormat/>
    <w:rsid w:val="008E0732"/>
    <w:pPr>
      <w:spacing w:before="0" w:line="240" w:lineRule="exact"/>
    </w:pPr>
    <w:rPr>
      <w:rFonts w:ascii="Avenir Next LT Pro Demi" w:hAnsi="Avenir Next LT Pro Demi"/>
      <w:color w:val="auto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8E0732"/>
    <w:pPr>
      <w:spacing w:after="0" w:line="240" w:lineRule="auto"/>
    </w:pPr>
    <w:rPr>
      <w:rFonts w:ascii="Calibri" w:hAnsi="Calibri" w:cs="Calibri"/>
      <w:color w:val="auto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8E073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49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varju\OneDrive%20-%20ICT%20Yhteishankintaliitot\Documents\Mukautetut%20Office-mallit\talteka_template%20201812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CB577-09E8-4477-A4A1-7D9C51A8FF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2e649a-c408-4687-a930-34aecd3b29e6}" enabled="0" method="" siteId="{342e649a-c408-4687-a930-34aecd3b29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talteka_template 20181207.dotx</Template>
  <TotalTime>90</TotalTime>
  <Pages>2</Pages>
  <Words>634</Words>
  <Characters>5137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Juhani</dc:creator>
  <cp:keywords/>
  <dc:description/>
  <cp:lastModifiedBy>Hyvärinen Juhani</cp:lastModifiedBy>
  <cp:revision>88</cp:revision>
  <cp:lastPrinted>2023-11-21T10:01:00Z</cp:lastPrinted>
  <dcterms:created xsi:type="dcterms:W3CDTF">2025-04-14T06:19:00Z</dcterms:created>
  <dcterms:modified xsi:type="dcterms:W3CDTF">2025-04-28T06:04:00Z</dcterms:modified>
</cp:coreProperties>
</file>